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C2" w:rsidRDefault="00270BC2" w:rsidP="00270BC2">
      <w:pPr>
        <w:pStyle w:val="Body"/>
        <w:spacing w:after="160" w:line="259" w:lineRule="auto"/>
        <w:jc w:val="center"/>
        <w:rPr>
          <w:rFonts w:ascii="Calibri" w:hAnsi="Calibri"/>
          <w:b/>
          <w:bCs/>
          <w:sz w:val="44"/>
          <w:szCs w:val="44"/>
        </w:rPr>
      </w:pPr>
    </w:p>
    <w:p w:rsidR="00270BC2" w:rsidRDefault="00AE16F1" w:rsidP="00270BC2">
      <w:pPr>
        <w:pStyle w:val="Body"/>
        <w:spacing w:after="160" w:line="259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1628775" cy="1146930"/>
            <wp:effectExtent l="0" t="0" r="0" b="0"/>
            <wp:docPr id="1073741825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46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hAnsi="Calibri"/>
          <w:b/>
          <w:bCs/>
          <w:sz w:val="44"/>
          <w:szCs w:val="44"/>
        </w:rPr>
      </w:pP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  <w:lang w:val="de-DE"/>
        </w:rPr>
        <w:t>DAVENPORT ROAD EVANGELICAL CHURCH</w:t>
      </w: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Charity number 1077832</w:t>
      </w: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  <w:lang w:val="de-DE"/>
        </w:rPr>
        <w:t>RISK ASSESSMENT  FOR COVID-19</w:t>
      </w:r>
    </w:p>
    <w:p w:rsidR="00270BC2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OR SIMILAR VIRAL OUTBREAKS</w:t>
      </w:r>
    </w:p>
    <w:p w:rsidR="00270BC2" w:rsidRPr="004D6B6F" w:rsidRDefault="00270BC2" w:rsidP="00270BC2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40"/>
          <w:szCs w:val="40"/>
        </w:rPr>
      </w:pPr>
      <w:r w:rsidRPr="004D6B6F">
        <w:rPr>
          <w:rFonts w:ascii="Calibri" w:hAnsi="Calibri"/>
          <w:sz w:val="40"/>
          <w:szCs w:val="40"/>
          <w:lang w:val="en-US"/>
        </w:rPr>
        <w:t xml:space="preserve">Based on HM Government Guidance </w:t>
      </w:r>
    </w:p>
    <w:p w:rsidR="00AF7C07" w:rsidRDefault="00AF7C07" w:rsidP="00270BC2">
      <w:pPr>
        <w:pStyle w:val="Body"/>
        <w:spacing w:after="160" w:line="259" w:lineRule="auto"/>
        <w:jc w:val="center"/>
        <w:rPr>
          <w:rFonts w:ascii="Calibri" w:hAnsi="Calibri"/>
          <w:b/>
          <w:bCs/>
          <w:sz w:val="48"/>
          <w:szCs w:val="48"/>
          <w:lang w:val="en-US"/>
        </w:rPr>
      </w:pPr>
    </w:p>
    <w:p w:rsidR="00270BC2" w:rsidRDefault="009C550C" w:rsidP="00270BC2">
      <w:pPr>
        <w:pStyle w:val="Body"/>
        <w:spacing w:after="160" w:line="259" w:lineRule="auto"/>
        <w:jc w:val="center"/>
        <w:rPr>
          <w:rFonts w:ascii="Calibri" w:hAnsi="Calibri"/>
          <w:b/>
          <w:bCs/>
          <w:sz w:val="48"/>
          <w:szCs w:val="48"/>
          <w:lang w:val="en-US"/>
        </w:rPr>
      </w:pPr>
      <w:r>
        <w:rPr>
          <w:rFonts w:ascii="Calibri" w:hAnsi="Calibri"/>
          <w:b/>
          <w:bCs/>
          <w:sz w:val="48"/>
          <w:szCs w:val="48"/>
          <w:lang w:val="en-US"/>
        </w:rPr>
        <w:t xml:space="preserve">For </w:t>
      </w:r>
      <w:r w:rsidR="00AF7C07" w:rsidRPr="00AF7C07">
        <w:rPr>
          <w:rFonts w:ascii="Calibri" w:hAnsi="Calibri"/>
          <w:b/>
          <w:bCs/>
          <w:sz w:val="48"/>
          <w:szCs w:val="48"/>
          <w:u w:val="single"/>
          <w:lang w:val="en-US"/>
        </w:rPr>
        <w:t>all</w:t>
      </w:r>
      <w:r>
        <w:rPr>
          <w:rFonts w:ascii="Calibri" w:hAnsi="Calibri"/>
          <w:b/>
          <w:bCs/>
          <w:sz w:val="48"/>
          <w:szCs w:val="48"/>
          <w:lang w:val="en-US"/>
        </w:rPr>
        <w:t xml:space="preserve"> meetings indoors</w:t>
      </w:r>
    </w:p>
    <w:p w:rsidR="00AF7C07" w:rsidRDefault="00AF7C07" w:rsidP="00F774CA">
      <w:pPr>
        <w:pStyle w:val="Body"/>
        <w:spacing w:after="160" w:line="259" w:lineRule="auto"/>
        <w:jc w:val="center"/>
        <w:rPr>
          <w:rFonts w:ascii="Calibri" w:hAnsi="Calibri"/>
          <w:sz w:val="40"/>
          <w:szCs w:val="40"/>
          <w:lang w:val="en-US"/>
        </w:rPr>
      </w:pPr>
    </w:p>
    <w:p w:rsidR="00F774CA" w:rsidRDefault="00E13BC5" w:rsidP="00F774CA">
      <w:pPr>
        <w:pStyle w:val="Body"/>
        <w:spacing w:after="160" w:line="259" w:lineRule="auto"/>
        <w:jc w:val="center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Meetings scheduled f</w:t>
      </w:r>
      <w:r w:rsidRPr="00E13BC5">
        <w:rPr>
          <w:rFonts w:ascii="Calibri" w:hAnsi="Calibri"/>
          <w:sz w:val="40"/>
          <w:szCs w:val="40"/>
          <w:lang w:val="en-US"/>
        </w:rPr>
        <w:t xml:space="preserve">rom </w:t>
      </w:r>
      <w:r w:rsidR="00AF7C07">
        <w:rPr>
          <w:rFonts w:ascii="Calibri" w:hAnsi="Calibri"/>
          <w:sz w:val="40"/>
          <w:szCs w:val="40"/>
          <w:lang w:val="en-US"/>
        </w:rPr>
        <w:t>6</w:t>
      </w:r>
      <w:r w:rsidR="00AF7C07" w:rsidRPr="00AF7C07">
        <w:rPr>
          <w:rFonts w:ascii="Calibri" w:hAnsi="Calibri"/>
          <w:sz w:val="40"/>
          <w:szCs w:val="40"/>
          <w:vertAlign w:val="superscript"/>
          <w:lang w:val="en-US"/>
        </w:rPr>
        <w:t>th</w:t>
      </w:r>
      <w:r w:rsidR="00AF7C07">
        <w:rPr>
          <w:rFonts w:ascii="Calibri" w:hAnsi="Calibri"/>
          <w:sz w:val="40"/>
          <w:szCs w:val="40"/>
          <w:lang w:val="en-US"/>
        </w:rPr>
        <w:t xml:space="preserve"> March</w:t>
      </w:r>
      <w:r w:rsidR="00464E31">
        <w:rPr>
          <w:rFonts w:ascii="Calibri" w:hAnsi="Calibri"/>
          <w:sz w:val="40"/>
          <w:szCs w:val="40"/>
          <w:lang w:val="en-US"/>
        </w:rPr>
        <w:t xml:space="preserve"> 2022</w:t>
      </w:r>
    </w:p>
    <w:p w:rsidR="00F774CA" w:rsidRPr="000F5099" w:rsidRDefault="00F774CA" w:rsidP="00F774CA">
      <w:pPr>
        <w:pStyle w:val="Body"/>
        <w:spacing w:after="160" w:line="259" w:lineRule="auto"/>
        <w:rPr>
          <w:rFonts w:ascii="Calibri" w:hAnsi="Calibri"/>
          <w:b/>
          <w:bCs/>
          <w:highlight w:val="yellow"/>
          <w:lang w:val="en-US"/>
        </w:rPr>
        <w:sectPr w:rsidR="00F774CA" w:rsidRPr="000F5099" w:rsidSect="00270BC2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270BC2" w:rsidRDefault="00270BC2" w:rsidP="00270BC2">
      <w:pPr>
        <w:pStyle w:val="Body"/>
        <w:spacing w:after="160" w:line="259" w:lineRule="auto"/>
        <w:rPr>
          <w:rFonts w:ascii="Calibri" w:hAnsi="Calibri"/>
          <w:b/>
          <w:bCs/>
          <w:sz w:val="44"/>
          <w:szCs w:val="44"/>
          <w:lang w:val="en-US"/>
        </w:rPr>
      </w:pPr>
      <w:r>
        <w:rPr>
          <w:rFonts w:ascii="Calibri" w:hAnsi="Calibri"/>
          <w:b/>
          <w:bCs/>
          <w:sz w:val="44"/>
          <w:szCs w:val="44"/>
          <w:lang w:val="en-US"/>
        </w:rPr>
        <w:lastRenderedPageBreak/>
        <w:t>Covid-19 Risk Assessment</w:t>
      </w:r>
    </w:p>
    <w:p w:rsidR="00D25D8B" w:rsidRDefault="00D25D8B" w:rsidP="00270BC2">
      <w:pPr>
        <w:pStyle w:val="Body"/>
        <w:spacing w:after="160" w:line="259" w:lineRule="auto"/>
        <w:rPr>
          <w:rFonts w:ascii="Calibri" w:eastAsia="Calibri" w:hAnsi="Calibri" w:cs="Calibri"/>
          <w:b/>
          <w:bCs/>
        </w:rPr>
      </w:pPr>
    </w:p>
    <w:p w:rsidR="00270BC2" w:rsidRDefault="00270BC2" w:rsidP="00270BC2">
      <w:pPr>
        <w:pStyle w:val="Body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The church trustees and leaders have a duty of care to protect people from harm. This includes taking </w:t>
      </w:r>
      <w:r w:rsidRPr="00F24770">
        <w:rPr>
          <w:rFonts w:ascii="Calibri" w:hAnsi="Calibri"/>
          <w:b/>
          <w:lang w:val="en-US"/>
        </w:rPr>
        <w:t>reasonable steps</w:t>
      </w:r>
      <w:r>
        <w:rPr>
          <w:rFonts w:ascii="Calibri" w:hAnsi="Calibri"/>
          <w:lang w:val="en-US"/>
        </w:rPr>
        <w:t xml:space="preserve"> to reduce the risk of spreading Covid-19 to those who use the building or hold church meetings at other premises. This is called a risk assessment and it will help manage risk.  </w:t>
      </w:r>
      <w:r w:rsidR="00D25D8B">
        <w:rPr>
          <w:rFonts w:ascii="Calibri" w:hAnsi="Calibri"/>
          <w:lang w:val="en-US"/>
        </w:rPr>
        <w:t>This risk assessment took</w:t>
      </w:r>
      <w:r>
        <w:rPr>
          <w:rFonts w:ascii="Calibri" w:hAnsi="Calibri"/>
          <w:lang w:val="en-US"/>
        </w:rPr>
        <w:t xml:space="preserve"> </w:t>
      </w:r>
      <w:r w:rsidR="00D25D8B">
        <w:rPr>
          <w:rFonts w:ascii="Calibri" w:hAnsi="Calibri"/>
          <w:lang w:val="en-US"/>
        </w:rPr>
        <w:t>in</w:t>
      </w:r>
      <w:r>
        <w:rPr>
          <w:rFonts w:ascii="Calibri" w:hAnsi="Calibri"/>
          <w:lang w:val="en-US"/>
        </w:rPr>
        <w:t>to consider</w:t>
      </w:r>
      <w:r w:rsidR="00D25D8B">
        <w:rPr>
          <w:rFonts w:ascii="Calibri" w:hAnsi="Calibri"/>
          <w:lang w:val="en-US"/>
        </w:rPr>
        <w:t>ation</w:t>
      </w:r>
      <w:r>
        <w:rPr>
          <w:rFonts w:ascii="Calibri" w:hAnsi="Calibri"/>
          <w:lang w:val="en-US"/>
        </w:rPr>
        <w:t xml:space="preserve">:  </w:t>
      </w:r>
    </w:p>
    <w:p w:rsidR="00270BC2" w:rsidRDefault="00270BC2" w:rsidP="00270BC2">
      <w:pPr>
        <w:pStyle w:val="Default"/>
        <w:numPr>
          <w:ilvl w:val="0"/>
          <w:numId w:val="6"/>
        </w:numPr>
        <w:spacing w:before="0" w:after="200" w:line="276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Identifying what activity or situations might </w:t>
      </w:r>
      <w:r w:rsidR="00672774">
        <w:rPr>
          <w:rFonts w:ascii="Calibri" w:hAnsi="Calibri"/>
          <w:u w:color="000000"/>
        </w:rPr>
        <w:t>facilitate</w:t>
      </w:r>
      <w:r>
        <w:rPr>
          <w:rFonts w:ascii="Calibri" w:hAnsi="Calibri"/>
          <w:u w:color="000000"/>
        </w:rPr>
        <w:t xml:space="preserve"> transmission of the virus.</w:t>
      </w:r>
    </w:p>
    <w:p w:rsidR="00270BC2" w:rsidRDefault="00D25D8B" w:rsidP="00270BC2">
      <w:pPr>
        <w:pStyle w:val="Default"/>
        <w:numPr>
          <w:ilvl w:val="0"/>
          <w:numId w:val="6"/>
        </w:numPr>
        <w:spacing w:before="0" w:after="200" w:line="276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Considering w</w:t>
      </w:r>
      <w:r w:rsidR="00270BC2">
        <w:rPr>
          <w:rFonts w:ascii="Calibri" w:hAnsi="Calibri"/>
          <w:u w:color="000000"/>
        </w:rPr>
        <w:t>ho could be at risk.</w:t>
      </w:r>
    </w:p>
    <w:p w:rsidR="00270BC2" w:rsidRDefault="00270BC2" w:rsidP="00270BC2">
      <w:pPr>
        <w:pStyle w:val="Default"/>
        <w:numPr>
          <w:ilvl w:val="0"/>
          <w:numId w:val="6"/>
        </w:numPr>
        <w:spacing w:before="0" w:after="200" w:line="276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Act to remove the activity or situation, or if this is not possible, control the risk.</w:t>
      </w:r>
    </w:p>
    <w:p w:rsidR="00270BC2" w:rsidRDefault="00270BC2" w:rsidP="00270BC2">
      <w:pPr>
        <w:pStyle w:val="Default"/>
        <w:numPr>
          <w:ilvl w:val="0"/>
          <w:numId w:val="6"/>
        </w:numPr>
        <w:spacing w:before="0" w:after="200" w:line="276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How to track incidents in an accident log book in accordance with the Health &amp; Safety policy for the church/circuit</w:t>
      </w:r>
    </w:p>
    <w:p w:rsidR="00270BC2" w:rsidRDefault="00D25D8B" w:rsidP="00270BC2">
      <w:pPr>
        <w:pStyle w:val="Body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T</w:t>
      </w:r>
      <w:r w:rsidR="00270BC2">
        <w:rPr>
          <w:rFonts w:ascii="Calibri" w:hAnsi="Calibri"/>
          <w:lang w:val="en-US"/>
        </w:rPr>
        <w:t>his assessment</w:t>
      </w:r>
      <w:r w:rsidR="00270BC2">
        <w:rPr>
          <w:rFonts w:ascii="Calibri" w:hAnsi="Calibri"/>
        </w:rPr>
        <w:t xml:space="preserve"> </w:t>
      </w:r>
      <w:r w:rsidR="00270BC2">
        <w:rPr>
          <w:rFonts w:ascii="Calibri" w:hAnsi="Calibri"/>
          <w:lang w:val="en-US"/>
        </w:rPr>
        <w:t xml:space="preserve">is based on guidance from </w:t>
      </w:r>
      <w:r w:rsidR="00270BC2" w:rsidRPr="00D25D8B">
        <w:rPr>
          <w:rFonts w:asciiTheme="minorHAnsi" w:hAnsiTheme="minorHAnsi" w:cstheme="minorHAnsi"/>
          <w:color w:val="auto"/>
          <w:lang w:val="en-US"/>
        </w:rPr>
        <w:t>HSE’s Working Safely during the Covid-19 Outbreak</w:t>
      </w:r>
      <w:r w:rsidR="00270BC2" w:rsidRPr="00D25D8B">
        <w:rPr>
          <w:rFonts w:asciiTheme="minorHAnsi" w:hAnsiTheme="minorHAnsi" w:cstheme="minorHAnsi"/>
          <w:color w:val="auto"/>
        </w:rPr>
        <w:t>.</w:t>
      </w:r>
      <w:r w:rsidR="00270BC2" w:rsidRPr="00D25D8B">
        <w:rPr>
          <w:rFonts w:ascii="Calibri" w:hAnsi="Calibri"/>
          <w:color w:val="auto"/>
        </w:rPr>
        <w:t xml:space="preserve"> </w:t>
      </w:r>
    </w:p>
    <w:tbl>
      <w:tblPr>
        <w:tblW w:w="13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6974"/>
        <w:gridCol w:w="6974"/>
      </w:tblGrid>
      <w:tr w:rsidR="00270BC2" w:rsidTr="00FC7DDC">
        <w:trPr>
          <w:trHeight w:val="1405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C2" w:rsidRDefault="00270BC2" w:rsidP="00FC7DDC">
            <w:pPr>
              <w:pStyle w:val="Body"/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Name of Church or location:</w:t>
            </w:r>
          </w:p>
          <w:p w:rsidR="00270BC2" w:rsidRDefault="00270BC2" w:rsidP="00FC7DDC">
            <w:pPr>
              <w:pStyle w:val="Body"/>
            </w:pPr>
            <w:r>
              <w:rPr>
                <w:rFonts w:ascii="Calibri" w:hAnsi="Calibri"/>
                <w:lang w:val="en-US"/>
              </w:rPr>
              <w:t>Davenport Road Evangelical Church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C2" w:rsidRDefault="00270BC2" w:rsidP="00FC7DDC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Assessment undertaken by:</w:t>
            </w:r>
          </w:p>
          <w:p w:rsidR="00464E31" w:rsidRDefault="00270BC2" w:rsidP="00464E31">
            <w:pPr>
              <w:pStyle w:val="Body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Stephen Titterton</w:t>
            </w:r>
            <w:r w:rsidR="00464E31">
              <w:rPr>
                <w:rFonts w:ascii="Calibri" w:hAnsi="Calibri"/>
                <w:lang w:val="en-US"/>
              </w:rPr>
              <w:t xml:space="preserve"> </w:t>
            </w:r>
          </w:p>
          <w:p w:rsidR="00464E31" w:rsidRDefault="00464E31" w:rsidP="00464E31">
            <w:pPr>
              <w:pStyle w:val="Body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Nigel Jones</w:t>
            </w:r>
          </w:p>
          <w:p w:rsidR="00270BC2" w:rsidRDefault="00270BC2" w:rsidP="00FC7DDC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:rsidR="00270BC2" w:rsidRDefault="00270BC2" w:rsidP="00FC7DDC">
            <w:pPr>
              <w:pStyle w:val="Body"/>
            </w:pPr>
          </w:p>
        </w:tc>
      </w:tr>
      <w:tr w:rsidR="00270BC2" w:rsidTr="00FC7DDC">
        <w:trPr>
          <w:trHeight w:val="872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C2" w:rsidRDefault="00270BC2" w:rsidP="00FC7DDC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Address: </w:t>
            </w:r>
            <w:r>
              <w:rPr>
                <w:rFonts w:ascii="Calibri" w:hAnsi="Calibri"/>
                <w:lang w:val="en-US"/>
              </w:rPr>
              <w:t xml:space="preserve">Davenport Road, </w:t>
            </w:r>
            <w:proofErr w:type="spellStart"/>
            <w:r>
              <w:rPr>
                <w:rFonts w:ascii="Calibri" w:hAnsi="Calibri"/>
                <w:lang w:val="en-US"/>
              </w:rPr>
              <w:t>Osmaston</w:t>
            </w:r>
            <w:proofErr w:type="spellEnd"/>
            <w:r>
              <w:rPr>
                <w:rFonts w:ascii="Calibri" w:hAnsi="Calibri"/>
                <w:lang w:val="en-US"/>
              </w:rPr>
              <w:t>, Derby</w:t>
            </w:r>
          </w:p>
          <w:p w:rsidR="00270BC2" w:rsidRDefault="00270BC2" w:rsidP="00FC7DDC">
            <w:pPr>
              <w:pStyle w:val="Body"/>
              <w:tabs>
                <w:tab w:val="left" w:pos="1021"/>
              </w:tabs>
            </w:pPr>
            <w:r>
              <w:rPr>
                <w:rFonts w:ascii="Calibri" w:hAnsi="Calibri"/>
                <w:b/>
                <w:bCs/>
                <w:lang w:val="en-US"/>
              </w:rPr>
              <w:t xml:space="preserve">Postcode:   </w:t>
            </w:r>
            <w:r>
              <w:rPr>
                <w:rFonts w:ascii="Calibri" w:hAnsi="Calibri"/>
                <w:lang w:val="en-US"/>
              </w:rPr>
              <w:t>DE24 8AX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C2" w:rsidRDefault="00270BC2" w:rsidP="00FC7DDC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Meetings/events in the building or premises: </w:t>
            </w:r>
          </w:p>
          <w:p w:rsidR="000F5099" w:rsidRPr="0011116E" w:rsidRDefault="00AF7C07" w:rsidP="000F5099">
            <w:pPr>
              <w:pStyle w:val="Body"/>
              <w:spacing w:after="160" w:line="259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All</w:t>
            </w:r>
          </w:p>
          <w:p w:rsidR="00270BC2" w:rsidRDefault="00270BC2" w:rsidP="00672774">
            <w:pPr>
              <w:pStyle w:val="Body"/>
            </w:pPr>
          </w:p>
        </w:tc>
      </w:tr>
      <w:tr w:rsidR="00270BC2" w:rsidTr="00FC7DDC">
        <w:trPr>
          <w:trHeight w:val="267"/>
        </w:trPr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C2" w:rsidRDefault="00270BC2" w:rsidP="00AF7C07">
            <w:pPr>
              <w:pStyle w:val="Body"/>
            </w:pPr>
            <w:r>
              <w:rPr>
                <w:rFonts w:ascii="Calibri" w:hAnsi="Calibri"/>
                <w:b/>
                <w:bCs/>
                <w:lang w:val="en-US"/>
              </w:rPr>
              <w:t xml:space="preserve">Date of Initial Assessment: </w:t>
            </w:r>
            <w:r w:rsidR="00AF7C07">
              <w:rPr>
                <w:rFonts w:ascii="Calibri" w:hAnsi="Calibri"/>
                <w:lang w:val="en-US"/>
              </w:rPr>
              <w:t>22</w:t>
            </w:r>
            <w:r w:rsidR="00AF7C07" w:rsidRPr="00AF7C07">
              <w:rPr>
                <w:rFonts w:ascii="Calibri" w:hAnsi="Calibri"/>
                <w:vertAlign w:val="superscript"/>
                <w:lang w:val="en-US"/>
              </w:rPr>
              <w:t>nd</w:t>
            </w:r>
            <w:r w:rsidR="00464E31">
              <w:rPr>
                <w:rFonts w:ascii="Calibri" w:hAnsi="Calibri"/>
                <w:lang w:val="en-US"/>
              </w:rPr>
              <w:t xml:space="preserve"> February 2022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C2" w:rsidRPr="00B87548" w:rsidRDefault="00270BC2" w:rsidP="000F5099">
            <w:pPr>
              <w:pStyle w:val="Body"/>
            </w:pPr>
            <w:r w:rsidRPr="00B87548">
              <w:rPr>
                <w:rFonts w:ascii="Calibri" w:hAnsi="Calibri"/>
                <w:b/>
                <w:bCs/>
                <w:lang w:val="en-US"/>
              </w:rPr>
              <w:t>Assessment Review Date</w:t>
            </w:r>
            <w:r w:rsidR="00D25D8B" w:rsidRPr="00B87548">
              <w:rPr>
                <w:rFonts w:ascii="Calibri" w:hAnsi="Calibri"/>
                <w:b/>
                <w:bCs/>
                <w:lang w:val="en-US"/>
              </w:rPr>
              <w:t>:</w:t>
            </w:r>
            <w:r w:rsidRPr="00B87548">
              <w:rPr>
                <w:rFonts w:ascii="Calibri" w:hAnsi="Calibri"/>
                <w:b/>
                <w:bCs/>
                <w:lang w:val="en-US"/>
              </w:rPr>
              <w:t xml:space="preserve">   </w:t>
            </w:r>
            <w:r w:rsidR="00712CA2" w:rsidRPr="00B87548">
              <w:rPr>
                <w:rFonts w:ascii="Calibri" w:hAnsi="Calibri"/>
                <w:lang w:val="en-US"/>
              </w:rPr>
              <w:t>31/1/23</w:t>
            </w:r>
          </w:p>
        </w:tc>
      </w:tr>
    </w:tbl>
    <w:p w:rsidR="00270BC2" w:rsidRDefault="00270BC2" w:rsidP="00D25D8B">
      <w:pPr>
        <w:pStyle w:val="Body"/>
        <w:widowControl w:val="0"/>
        <w:spacing w:after="160"/>
        <w:rPr>
          <w:rFonts w:ascii="Calibri" w:eastAsia="Calibri" w:hAnsi="Calibri" w:cs="Calibri"/>
        </w:rPr>
        <w:sectPr w:rsidR="00270BC2" w:rsidSect="00270BC2">
          <w:head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70BC2" w:rsidRDefault="00270BC2" w:rsidP="00D25D8B">
      <w:pPr>
        <w:pStyle w:val="Body"/>
        <w:spacing w:after="160" w:line="259" w:lineRule="auto"/>
      </w:pPr>
    </w:p>
    <w:tbl>
      <w:tblPr>
        <w:tblStyle w:val="TableGrid"/>
        <w:tblW w:w="14170" w:type="dxa"/>
        <w:tblLook w:val="04A0"/>
      </w:tblPr>
      <w:tblGrid>
        <w:gridCol w:w="2298"/>
        <w:gridCol w:w="6360"/>
        <w:gridCol w:w="5512"/>
      </w:tblGrid>
      <w:tr w:rsidR="00FC7DDC" w:rsidTr="00E13BC5">
        <w:trPr>
          <w:trHeight w:val="1747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FC7DDC" w:rsidRPr="00A469B3" w:rsidRDefault="00FC7DDC" w:rsidP="00FC7DDC">
            <w:pPr>
              <w:pStyle w:val="Body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69B3">
              <w:rPr>
                <w:rFonts w:ascii="Arial" w:hAnsi="Arial" w:cs="Arial"/>
                <w:b/>
                <w:bCs/>
                <w:lang w:val="en-US"/>
              </w:rPr>
              <w:t>Hazards/Risks</w:t>
            </w:r>
          </w:p>
          <w:p w:rsidR="00FC7DDC" w:rsidRPr="00A469B3" w:rsidRDefault="00FC7DDC" w:rsidP="00FC7DDC">
            <w:pPr>
              <w:jc w:val="center"/>
              <w:rPr>
                <w:rFonts w:ascii="Arial" w:hAnsi="Arial" w:cs="Arial"/>
              </w:rPr>
            </w:pPr>
            <w:r w:rsidRPr="00A469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Think about the areas where contact takes place</w:t>
            </w:r>
          </w:p>
        </w:tc>
        <w:tc>
          <w:tcPr>
            <w:tcW w:w="6360" w:type="dxa"/>
            <w:shd w:val="clear" w:color="auto" w:fill="D9D9D9" w:themeFill="background1" w:themeFillShade="D9"/>
          </w:tcPr>
          <w:p w:rsidR="00FC7DDC" w:rsidRDefault="00FC7DDC" w:rsidP="00FC7DDC">
            <w:pPr>
              <w:pStyle w:val="Body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7DDC" w:rsidRPr="00A469B3" w:rsidRDefault="00FC7DDC" w:rsidP="00FC7DDC">
            <w:pPr>
              <w:pStyle w:val="BodyA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69B3">
              <w:rPr>
                <w:rFonts w:ascii="Arial" w:hAnsi="Arial" w:cs="Arial"/>
                <w:b/>
                <w:bCs/>
                <w:sz w:val="24"/>
                <w:szCs w:val="24"/>
              </w:rPr>
              <w:t>Additional Covid-19 Controls – Reducing Risk</w:t>
            </w:r>
          </w:p>
          <w:p w:rsidR="00FC7DDC" w:rsidRPr="00A469B3" w:rsidRDefault="00FC7DDC" w:rsidP="000F5099">
            <w:pPr>
              <w:jc w:val="center"/>
              <w:rPr>
                <w:rFonts w:ascii="Arial" w:hAnsi="Arial" w:cs="Arial"/>
              </w:rPr>
            </w:pPr>
            <w:r w:rsidRPr="00A469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Think of which </w:t>
            </w:r>
            <w:r w:rsidR="000F5099" w:rsidRPr="00B8754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mitigation</w:t>
            </w:r>
            <w:r w:rsidRPr="00A469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strategy could be used in each scenario to reduce the spread of Covid-19</w:t>
            </w:r>
            <w:r w:rsidRPr="00A469B3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br/>
            </w:r>
          </w:p>
        </w:tc>
        <w:tc>
          <w:tcPr>
            <w:tcW w:w="5512" w:type="dxa"/>
            <w:shd w:val="clear" w:color="auto" w:fill="D9D9D9" w:themeFill="background1" w:themeFillShade="D9"/>
            <w:vAlign w:val="center"/>
          </w:tcPr>
          <w:p w:rsidR="00FC7DDC" w:rsidRPr="00A469B3" w:rsidRDefault="00FC7DDC" w:rsidP="00FC7DDC">
            <w:pPr>
              <w:pStyle w:val="Body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469B3">
              <w:rPr>
                <w:rFonts w:ascii="Arial" w:hAnsi="Arial" w:cs="Arial"/>
                <w:b/>
                <w:bCs/>
                <w:lang w:val="en-US"/>
              </w:rPr>
              <w:t>Action Plan</w:t>
            </w:r>
          </w:p>
          <w:p w:rsidR="00FC7DDC" w:rsidRPr="00A469B3" w:rsidRDefault="00FC7DDC" w:rsidP="00FC7DDC">
            <w:pPr>
              <w:jc w:val="center"/>
              <w:rPr>
                <w:rFonts w:ascii="Arial" w:hAnsi="Arial" w:cs="Arial"/>
              </w:rPr>
            </w:pPr>
            <w:r w:rsidRPr="00A469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What needs to be done and by whom?</w:t>
            </w:r>
          </w:p>
        </w:tc>
      </w:tr>
      <w:tr w:rsidR="00E13BC5" w:rsidTr="00E13BC5">
        <w:trPr>
          <w:trHeight w:val="1170"/>
        </w:trPr>
        <w:tc>
          <w:tcPr>
            <w:tcW w:w="2298" w:type="dxa"/>
          </w:tcPr>
          <w:p w:rsidR="00E13BC5" w:rsidRDefault="00E13BC5" w:rsidP="00E13B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Arrival &amp; </w:t>
            </w:r>
            <w:r w:rsidRPr="005C6088">
              <w:rPr>
                <w:b/>
                <w:bCs/>
              </w:rPr>
              <w:t>Entrance</w:t>
            </w:r>
          </w:p>
        </w:tc>
        <w:tc>
          <w:tcPr>
            <w:tcW w:w="6360" w:type="dxa"/>
          </w:tcPr>
          <w:p w:rsidR="00C1036D" w:rsidRDefault="00DA5010" w:rsidP="00E13BC5">
            <w:r>
              <w:t>Hand sanitiser available and labelled</w:t>
            </w:r>
            <w:r w:rsidR="00EA201D">
              <w:t>, at the entrances</w:t>
            </w:r>
            <w:r>
              <w:t>.</w:t>
            </w:r>
            <w:r w:rsidR="00EA201D">
              <w:t xml:space="preserve"> </w:t>
            </w:r>
          </w:p>
          <w:p w:rsidR="00DA5010" w:rsidRDefault="00DA5010" w:rsidP="00E13BC5"/>
          <w:p w:rsidR="00116558" w:rsidRDefault="00116558" w:rsidP="00E13BC5"/>
          <w:p w:rsidR="00E13BC5" w:rsidRDefault="00E13BC5" w:rsidP="00E13BC5"/>
        </w:tc>
        <w:tc>
          <w:tcPr>
            <w:tcW w:w="5512" w:type="dxa"/>
          </w:tcPr>
          <w:p w:rsidR="00036E9E" w:rsidRPr="00B87548" w:rsidRDefault="000F5099" w:rsidP="00E13BC5">
            <w:r w:rsidRPr="00B87548">
              <w:t>Ensure</w:t>
            </w:r>
            <w:r w:rsidR="00464E31" w:rsidRPr="00B87548">
              <w:t xml:space="preserve"> that hand </w:t>
            </w:r>
            <w:proofErr w:type="spellStart"/>
            <w:r w:rsidR="00464E31" w:rsidRPr="00B87548">
              <w:t>sanitiser</w:t>
            </w:r>
            <w:proofErr w:type="spellEnd"/>
            <w:r w:rsidR="00464E31" w:rsidRPr="00B87548">
              <w:t xml:space="preserve"> is purchased and available. </w:t>
            </w:r>
          </w:p>
          <w:p w:rsidR="00464E31" w:rsidRPr="00B87548" w:rsidRDefault="00464E31" w:rsidP="00E13BC5"/>
          <w:p w:rsidR="00464E31" w:rsidRPr="00B87548" w:rsidRDefault="00464E31" w:rsidP="00E13BC5"/>
          <w:p w:rsidR="00E13BC5" w:rsidRDefault="00E13BC5" w:rsidP="000F5099">
            <w:r w:rsidRPr="00B87548">
              <w:rPr>
                <w:b/>
                <w:bCs/>
              </w:rPr>
              <w:t>Action By:</w:t>
            </w:r>
            <w:r w:rsidRPr="00B87548">
              <w:t xml:space="preserve"> </w:t>
            </w:r>
            <w:r w:rsidR="000F5099" w:rsidRPr="00B87548">
              <w:t xml:space="preserve">Elders; person who buys </w:t>
            </w:r>
            <w:proofErr w:type="spellStart"/>
            <w:r w:rsidR="000F5099" w:rsidRPr="00B87548">
              <w:t>sanitiser</w:t>
            </w:r>
            <w:proofErr w:type="spellEnd"/>
            <w:r w:rsidR="000F5099" w:rsidRPr="00B87548">
              <w:t>;</w:t>
            </w:r>
            <w:r w:rsidR="000F5099">
              <w:t xml:space="preserve"> </w:t>
            </w:r>
          </w:p>
        </w:tc>
      </w:tr>
      <w:tr w:rsidR="00701CED" w:rsidTr="00E13BC5">
        <w:trPr>
          <w:trHeight w:val="1170"/>
        </w:trPr>
        <w:tc>
          <w:tcPr>
            <w:tcW w:w="2298" w:type="dxa"/>
          </w:tcPr>
          <w:p w:rsidR="00701CED" w:rsidRPr="006B027F" w:rsidRDefault="00701CED" w:rsidP="00701CED">
            <w:pPr>
              <w:rPr>
                <w:b/>
                <w:bCs/>
              </w:rPr>
            </w:pPr>
            <w:r w:rsidRPr="00226DF2">
              <w:rPr>
                <w:b/>
                <w:bCs/>
              </w:rPr>
              <w:t>Face Coverings</w:t>
            </w:r>
          </w:p>
        </w:tc>
        <w:tc>
          <w:tcPr>
            <w:tcW w:w="6360" w:type="dxa"/>
          </w:tcPr>
          <w:p w:rsidR="00701CED" w:rsidRDefault="00E814D0" w:rsidP="00701CED">
            <w:r>
              <w:t xml:space="preserve">Face coverings are </w:t>
            </w:r>
            <w:r w:rsidRPr="00AF7C07">
              <w:rPr>
                <w:b/>
              </w:rPr>
              <w:t>optional</w:t>
            </w:r>
            <w:r>
              <w:t xml:space="preserve"> – but we will still </w:t>
            </w:r>
            <w:r w:rsidR="00AF7C07">
              <w:t>encourage</w:t>
            </w:r>
            <w:r>
              <w:t xml:space="preserve"> </w:t>
            </w:r>
            <w:r w:rsidRPr="00AF7C07">
              <w:rPr>
                <w:b/>
              </w:rPr>
              <w:t>some</w:t>
            </w:r>
            <w:r>
              <w:t xml:space="preserve"> social distancing</w:t>
            </w:r>
            <w:r w:rsidR="00AF7C07">
              <w:t xml:space="preserve"> (if space allows)</w:t>
            </w:r>
            <w:r>
              <w:t xml:space="preserve">, with ventilation, and hand sanitiser. </w:t>
            </w:r>
          </w:p>
          <w:p w:rsidR="00701CED" w:rsidRDefault="00701CED" w:rsidP="00701CED"/>
        </w:tc>
        <w:tc>
          <w:tcPr>
            <w:tcW w:w="5512" w:type="dxa"/>
          </w:tcPr>
          <w:p w:rsidR="00D92EF2" w:rsidRDefault="00D92EF2" w:rsidP="00D92EF2">
            <w:r>
              <w:t xml:space="preserve">Elders to communicate </w:t>
            </w:r>
            <w:r w:rsidR="00672774">
              <w:t xml:space="preserve">these changes to </w:t>
            </w:r>
            <w:r>
              <w:t>the congre</w:t>
            </w:r>
            <w:r w:rsidR="00672774">
              <w:t>gation.</w:t>
            </w:r>
          </w:p>
          <w:p w:rsidR="00672774" w:rsidRDefault="00672774" w:rsidP="00D92EF2"/>
          <w:p w:rsidR="00701CED" w:rsidRDefault="00701CED" w:rsidP="00701CED">
            <w:r w:rsidRPr="00192DC7">
              <w:rPr>
                <w:b/>
                <w:bCs/>
              </w:rPr>
              <w:t>Action By:</w:t>
            </w:r>
            <w:r>
              <w:t xml:space="preserve"> </w:t>
            </w:r>
            <w:r w:rsidR="00D92EF2">
              <w:t xml:space="preserve">Elders, </w:t>
            </w:r>
            <w:r>
              <w:t>Risk Assessment Tea</w:t>
            </w:r>
            <w:r w:rsidR="00116558">
              <w:t>m</w:t>
            </w:r>
            <w:r w:rsidR="00712CA2">
              <w:t>, Stewards,</w:t>
            </w:r>
          </w:p>
        </w:tc>
      </w:tr>
      <w:tr w:rsidR="00701CED" w:rsidTr="00E13BC5">
        <w:trPr>
          <w:trHeight w:val="1170"/>
        </w:trPr>
        <w:tc>
          <w:tcPr>
            <w:tcW w:w="2298" w:type="dxa"/>
          </w:tcPr>
          <w:p w:rsidR="00701CED" w:rsidRPr="006B027F" w:rsidRDefault="00701CED" w:rsidP="00701CED">
            <w:pPr>
              <w:rPr>
                <w:b/>
                <w:bCs/>
              </w:rPr>
            </w:pPr>
            <w:r w:rsidRPr="00226DF2">
              <w:rPr>
                <w:b/>
                <w:bCs/>
              </w:rPr>
              <w:t>Social Distancing</w:t>
            </w:r>
          </w:p>
        </w:tc>
        <w:tc>
          <w:tcPr>
            <w:tcW w:w="6360" w:type="dxa"/>
          </w:tcPr>
          <w:p w:rsidR="00464E31" w:rsidRPr="00464E31" w:rsidRDefault="00464E31" w:rsidP="00464E31">
            <w:pPr>
              <w:rPr>
                <w:rFonts w:cs="Tahoma"/>
              </w:rPr>
            </w:pPr>
            <w:r w:rsidRPr="00464E31">
              <w:rPr>
                <w:rFonts w:cs="Tahoma"/>
              </w:rPr>
              <w:t xml:space="preserve">It’s certainly a good idea to have </w:t>
            </w:r>
            <w:r w:rsidRPr="00464E31">
              <w:rPr>
                <w:rFonts w:cs="Tahoma"/>
                <w:i/>
              </w:rPr>
              <w:t>some</w:t>
            </w:r>
            <w:r w:rsidRPr="00464E31">
              <w:rPr>
                <w:rFonts w:cs="Tahoma"/>
              </w:rPr>
              <w:t xml:space="preserve"> social-distancing, if space allows. Often people will choose</w:t>
            </w:r>
            <w:r w:rsidR="008121FE">
              <w:rPr>
                <w:rFonts w:cs="Tahoma"/>
              </w:rPr>
              <w:t xml:space="preserve"> </w:t>
            </w:r>
            <w:r w:rsidR="008121FE" w:rsidRPr="00B87548">
              <w:rPr>
                <w:rFonts w:cs="Tahoma"/>
              </w:rPr>
              <w:t>to</w:t>
            </w:r>
            <w:r w:rsidRPr="00464E31">
              <w:rPr>
                <w:rFonts w:cs="Tahoma"/>
              </w:rPr>
              <w:t xml:space="preserve"> leave ‘one chair spaces’ between households. </w:t>
            </w:r>
          </w:p>
          <w:p w:rsidR="00701CED" w:rsidRDefault="00701CED" w:rsidP="00EA201D"/>
        </w:tc>
        <w:tc>
          <w:tcPr>
            <w:tcW w:w="5512" w:type="dxa"/>
          </w:tcPr>
          <w:p w:rsidR="00464E31" w:rsidRDefault="00D92EF2" w:rsidP="00464E31">
            <w:r>
              <w:t>Elders to communicate</w:t>
            </w:r>
            <w:r w:rsidR="00464E31">
              <w:t xml:space="preserve"> information</w:t>
            </w:r>
            <w:r>
              <w:t xml:space="preserve"> to the congregation</w:t>
            </w:r>
            <w:r w:rsidR="00464E31">
              <w:t>.</w:t>
            </w:r>
            <w:r>
              <w:t xml:space="preserve"> </w:t>
            </w:r>
          </w:p>
          <w:p w:rsidR="00464E31" w:rsidRDefault="00464E31" w:rsidP="00464E31"/>
          <w:p w:rsidR="00701CED" w:rsidRDefault="00701CED" w:rsidP="00464E31">
            <w:r w:rsidRPr="00226DF2">
              <w:rPr>
                <w:b/>
                <w:bCs/>
              </w:rPr>
              <w:t>Action By:</w:t>
            </w:r>
            <w:r>
              <w:t xml:space="preserve"> </w:t>
            </w:r>
            <w:r w:rsidR="00D92EF2">
              <w:t xml:space="preserve">Elders, </w:t>
            </w:r>
          </w:p>
        </w:tc>
      </w:tr>
      <w:tr w:rsidR="00701CED" w:rsidTr="00F44936">
        <w:trPr>
          <w:trHeight w:val="841"/>
        </w:trPr>
        <w:tc>
          <w:tcPr>
            <w:tcW w:w="2298" w:type="dxa"/>
          </w:tcPr>
          <w:p w:rsidR="00701CED" w:rsidRPr="00053990" w:rsidRDefault="00701CED" w:rsidP="00701CED">
            <w:pPr>
              <w:rPr>
                <w:b/>
                <w:bCs/>
              </w:rPr>
            </w:pPr>
            <w:r w:rsidRPr="00053990">
              <w:rPr>
                <w:b/>
                <w:bCs/>
              </w:rPr>
              <w:t>Sanitisation</w:t>
            </w:r>
          </w:p>
        </w:tc>
        <w:tc>
          <w:tcPr>
            <w:tcW w:w="6360" w:type="dxa"/>
          </w:tcPr>
          <w:p w:rsidR="00116558" w:rsidRDefault="00116558" w:rsidP="00F44936">
            <w:r>
              <w:t>Hand-</w:t>
            </w:r>
            <w:r w:rsidR="00701CED">
              <w:t xml:space="preserve">sanitiser to be </w:t>
            </w:r>
            <w:r>
              <w:t xml:space="preserve">available </w:t>
            </w:r>
            <w:r w:rsidR="00C1036D">
              <w:t xml:space="preserve">in obvious places </w:t>
            </w:r>
            <w:r>
              <w:t xml:space="preserve">on entry and </w:t>
            </w:r>
            <w:r w:rsidR="00C1036D">
              <w:t xml:space="preserve">exit (use is not mandatory). </w:t>
            </w:r>
            <w:r w:rsidR="004A16CA">
              <w:t>Posters up in toilets to e</w:t>
            </w:r>
            <w:r w:rsidR="00C1036D">
              <w:t>nc</w:t>
            </w:r>
            <w:r w:rsidR="004A16CA">
              <w:t>ourage thorough hand washing</w:t>
            </w:r>
            <w:r w:rsidR="00C1036D">
              <w:t>.</w:t>
            </w:r>
          </w:p>
        </w:tc>
        <w:tc>
          <w:tcPr>
            <w:tcW w:w="5512" w:type="dxa"/>
          </w:tcPr>
          <w:p w:rsidR="00116558" w:rsidRDefault="00701CED" w:rsidP="00701CED">
            <w:r>
              <w:t>Multiple hand sanitiser stations available</w:t>
            </w:r>
            <w:r w:rsidR="00116558">
              <w:t>.</w:t>
            </w:r>
          </w:p>
          <w:p w:rsidR="00116558" w:rsidRDefault="00116558" w:rsidP="00701CED">
            <w:r>
              <w:t>20 second hand wash signs in toilets.</w:t>
            </w:r>
          </w:p>
          <w:p w:rsidR="00701CED" w:rsidRDefault="00701CED" w:rsidP="00116558">
            <w:r w:rsidRPr="00053990">
              <w:rPr>
                <w:b/>
                <w:bCs/>
              </w:rPr>
              <w:t xml:space="preserve">Action </w:t>
            </w:r>
            <w:r>
              <w:rPr>
                <w:b/>
                <w:bCs/>
              </w:rPr>
              <w:t>B</w:t>
            </w:r>
            <w:r w:rsidRPr="00053990">
              <w:rPr>
                <w:b/>
                <w:bCs/>
              </w:rPr>
              <w:t>y:</w:t>
            </w:r>
            <w:r>
              <w:t xml:space="preserve"> </w:t>
            </w:r>
            <w:r w:rsidR="000F5099" w:rsidRPr="00B87548">
              <w:t xml:space="preserve">Elders; person who buys </w:t>
            </w:r>
            <w:proofErr w:type="spellStart"/>
            <w:r w:rsidR="000F5099" w:rsidRPr="00B87548">
              <w:t>sanitiser</w:t>
            </w:r>
            <w:proofErr w:type="spellEnd"/>
            <w:r w:rsidR="000F5099" w:rsidRPr="00B87548">
              <w:t>;</w:t>
            </w:r>
          </w:p>
        </w:tc>
      </w:tr>
      <w:tr w:rsidR="00DA5010" w:rsidTr="00E13BC5">
        <w:trPr>
          <w:trHeight w:val="1170"/>
        </w:trPr>
        <w:tc>
          <w:tcPr>
            <w:tcW w:w="2298" w:type="dxa"/>
          </w:tcPr>
          <w:p w:rsidR="00DA5010" w:rsidRPr="00053990" w:rsidRDefault="00DA5010" w:rsidP="00701CED">
            <w:pPr>
              <w:rPr>
                <w:b/>
                <w:bCs/>
              </w:rPr>
            </w:pPr>
            <w:r>
              <w:rPr>
                <w:b/>
                <w:bCs/>
              </w:rPr>
              <w:t>Ventilation</w:t>
            </w:r>
          </w:p>
        </w:tc>
        <w:tc>
          <w:tcPr>
            <w:tcW w:w="6360" w:type="dxa"/>
          </w:tcPr>
          <w:p w:rsidR="00DA5010" w:rsidRDefault="00DA5010" w:rsidP="00B87548">
            <w:r>
              <w:t xml:space="preserve">Within the main room, there will be at least four windows (two each side) and one door </w:t>
            </w:r>
            <w:r w:rsidR="000F5099" w:rsidRPr="00B87548">
              <w:t>ajar or partially open</w:t>
            </w:r>
            <w:r w:rsidR="00464E31">
              <w:t xml:space="preserve"> to allow air circulation, but i</w:t>
            </w:r>
            <w:r>
              <w:t xml:space="preserve">f it is </w:t>
            </w:r>
            <w:r w:rsidR="00B87548">
              <w:t>cold</w:t>
            </w:r>
            <w:r>
              <w:t xml:space="preserve"> outside, then </w:t>
            </w:r>
            <w:r w:rsidRPr="000F5099">
              <w:rPr>
                <w:u w:val="single"/>
              </w:rPr>
              <w:t>all</w:t>
            </w:r>
            <w:r>
              <w:t xml:space="preserve"> doors can be closed.</w:t>
            </w:r>
            <w:r w:rsidR="00E814D0">
              <w:t xml:space="preserve"> In other rooms the windows need to be open, as a minimum requirement</w:t>
            </w:r>
            <w:r w:rsidR="000F5099" w:rsidRPr="00B87548">
              <w:t>, where possible</w:t>
            </w:r>
            <w:r w:rsidR="00E814D0" w:rsidRPr="00B87548">
              <w:t>.</w:t>
            </w:r>
            <w:r w:rsidR="00E814D0">
              <w:t xml:space="preserve">  </w:t>
            </w:r>
          </w:p>
        </w:tc>
        <w:tc>
          <w:tcPr>
            <w:tcW w:w="5512" w:type="dxa"/>
          </w:tcPr>
          <w:p w:rsidR="00F44936" w:rsidRDefault="00F44936" w:rsidP="00701CED">
            <w:r>
              <w:t>Stewards</w:t>
            </w:r>
            <w:r w:rsidR="00E814D0">
              <w:t>/leaders</w:t>
            </w:r>
            <w:r>
              <w:t xml:space="preserve"> to arrive early to open the windows </w:t>
            </w:r>
            <w:r w:rsidR="00464E31">
              <w:t xml:space="preserve">and </w:t>
            </w:r>
            <w:r w:rsidR="000F5099" w:rsidRPr="00B87548">
              <w:t>doors</w:t>
            </w:r>
            <w:r w:rsidR="000F5099">
              <w:t>.</w:t>
            </w:r>
          </w:p>
          <w:p w:rsidR="00E814D0" w:rsidRDefault="00E814D0" w:rsidP="00701CED"/>
          <w:p w:rsidR="00F44936" w:rsidRDefault="00F44936" w:rsidP="00701CED">
            <w:r w:rsidRPr="00053990">
              <w:rPr>
                <w:b/>
                <w:bCs/>
              </w:rPr>
              <w:t xml:space="preserve">Action </w:t>
            </w:r>
            <w:r>
              <w:rPr>
                <w:b/>
                <w:bCs/>
              </w:rPr>
              <w:t>B</w:t>
            </w:r>
            <w:r w:rsidRPr="00053990">
              <w:rPr>
                <w:b/>
                <w:bCs/>
              </w:rPr>
              <w:t>y:</w:t>
            </w:r>
            <w:r>
              <w:t xml:space="preserve"> Stewards</w:t>
            </w:r>
          </w:p>
        </w:tc>
      </w:tr>
      <w:tr w:rsidR="00701CED" w:rsidTr="00625531">
        <w:trPr>
          <w:trHeight w:val="929"/>
        </w:trPr>
        <w:tc>
          <w:tcPr>
            <w:tcW w:w="2298" w:type="dxa"/>
          </w:tcPr>
          <w:p w:rsidR="00701CED" w:rsidRPr="00053990" w:rsidRDefault="00701CED" w:rsidP="00701CED">
            <w:pPr>
              <w:rPr>
                <w:b/>
                <w:bCs/>
              </w:rPr>
            </w:pPr>
            <w:r w:rsidRPr="00053990">
              <w:rPr>
                <w:b/>
                <w:bCs/>
              </w:rPr>
              <w:t>Toilets</w:t>
            </w:r>
          </w:p>
        </w:tc>
        <w:tc>
          <w:tcPr>
            <w:tcW w:w="6360" w:type="dxa"/>
          </w:tcPr>
          <w:p w:rsidR="00701CED" w:rsidRDefault="00C1036D" w:rsidP="00BC402F">
            <w:r>
              <w:t xml:space="preserve">The church toilets are quite confined spaces, so we would still </w:t>
            </w:r>
            <w:r w:rsidR="00E814D0">
              <w:t>expect</w:t>
            </w:r>
            <w:r>
              <w:t xml:space="preserve"> attendees to only go in “one at a time.”</w:t>
            </w:r>
          </w:p>
        </w:tc>
        <w:tc>
          <w:tcPr>
            <w:tcW w:w="5512" w:type="dxa"/>
          </w:tcPr>
          <w:p w:rsidR="00C1036D" w:rsidRDefault="00C1036D" w:rsidP="00701CED">
            <w:r>
              <w:t xml:space="preserve">“One person only” </w:t>
            </w:r>
            <w:r w:rsidR="00F44936">
              <w:t xml:space="preserve">(or similar) </w:t>
            </w:r>
            <w:r>
              <w:t xml:space="preserve">signs outside toilets. </w:t>
            </w:r>
          </w:p>
          <w:p w:rsidR="00701CED" w:rsidRDefault="00701CED" w:rsidP="00701CED">
            <w:r>
              <w:t>20 second hand wash signs in toilets.</w:t>
            </w:r>
          </w:p>
          <w:p w:rsidR="00701CED" w:rsidRDefault="00701CED" w:rsidP="00116558">
            <w:r w:rsidRPr="00053990">
              <w:rPr>
                <w:b/>
                <w:bCs/>
              </w:rPr>
              <w:t>Action By:</w:t>
            </w:r>
            <w:r>
              <w:t xml:space="preserve"> Risk Assessment Team, </w:t>
            </w:r>
          </w:p>
        </w:tc>
      </w:tr>
      <w:tr w:rsidR="00701CED" w:rsidTr="00625531">
        <w:trPr>
          <w:trHeight w:val="856"/>
        </w:trPr>
        <w:tc>
          <w:tcPr>
            <w:tcW w:w="2298" w:type="dxa"/>
          </w:tcPr>
          <w:p w:rsidR="00701CED" w:rsidRPr="00053990" w:rsidRDefault="003A3573" w:rsidP="00701C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Singing</w:t>
            </w:r>
          </w:p>
        </w:tc>
        <w:tc>
          <w:tcPr>
            <w:tcW w:w="6360" w:type="dxa"/>
          </w:tcPr>
          <w:p w:rsidR="00775D8A" w:rsidRDefault="00775D8A" w:rsidP="00AF7C07">
            <w:r>
              <w:t xml:space="preserve">Singing will be allowed </w:t>
            </w:r>
            <w:r w:rsidR="00BC402F">
              <w:t xml:space="preserve">for all. Face coverings </w:t>
            </w:r>
            <w:r w:rsidR="00BC402F" w:rsidRPr="00AF7C07">
              <w:rPr>
                <w:b/>
              </w:rPr>
              <w:t>optional</w:t>
            </w:r>
            <w:r w:rsidR="00BC402F">
              <w:t>.</w:t>
            </w:r>
            <w:r>
              <w:t xml:space="preserve"> </w:t>
            </w:r>
            <w:r w:rsidR="00E814D0">
              <w:t xml:space="preserve">Some social distancing </w:t>
            </w:r>
            <w:r w:rsidR="00464E31">
              <w:t xml:space="preserve">is welcomed where possible, </w:t>
            </w:r>
            <w:r w:rsidR="00E814D0">
              <w:t xml:space="preserve">and </w:t>
            </w:r>
            <w:r w:rsidR="00AF7C07">
              <w:t>some</w:t>
            </w:r>
            <w:r w:rsidR="00E814D0">
              <w:t xml:space="preserve"> ventilation will be in place.</w:t>
            </w:r>
          </w:p>
        </w:tc>
        <w:tc>
          <w:tcPr>
            <w:tcW w:w="5512" w:type="dxa"/>
          </w:tcPr>
          <w:p w:rsidR="00775D8A" w:rsidRDefault="00F44936" w:rsidP="00E814D0">
            <w:proofErr w:type="gramStart"/>
            <w:r>
              <w:t xml:space="preserve">Elders to communicate to the congregation that </w:t>
            </w:r>
            <w:r w:rsidR="00E814D0">
              <w:t>mask-free singing is</w:t>
            </w:r>
            <w:proofErr w:type="gramEnd"/>
            <w:r w:rsidR="00E814D0">
              <w:t xml:space="preserve"> permitted</w:t>
            </w:r>
            <w:r>
              <w:t xml:space="preserve">. </w:t>
            </w:r>
            <w:r w:rsidR="00625531">
              <w:t xml:space="preserve">  </w:t>
            </w:r>
            <w:r w:rsidR="00775D8A" w:rsidRPr="00053990">
              <w:rPr>
                <w:b/>
                <w:bCs/>
              </w:rPr>
              <w:t>Action By:</w:t>
            </w:r>
            <w:r w:rsidR="00775D8A">
              <w:t xml:space="preserve"> </w:t>
            </w:r>
            <w:r>
              <w:t>Elders</w:t>
            </w:r>
          </w:p>
        </w:tc>
      </w:tr>
      <w:tr w:rsidR="00464E31" w:rsidTr="00464E31">
        <w:trPr>
          <w:trHeight w:val="922"/>
        </w:trPr>
        <w:tc>
          <w:tcPr>
            <w:tcW w:w="2298" w:type="dxa"/>
          </w:tcPr>
          <w:p w:rsidR="00464E31" w:rsidRDefault="00464E31" w:rsidP="00013331">
            <w:pPr>
              <w:rPr>
                <w:b/>
                <w:bCs/>
              </w:rPr>
            </w:pPr>
            <w:r w:rsidRPr="006B027F">
              <w:rPr>
                <w:b/>
                <w:bCs/>
              </w:rPr>
              <w:t>Exiting</w:t>
            </w:r>
          </w:p>
        </w:tc>
        <w:tc>
          <w:tcPr>
            <w:tcW w:w="6360" w:type="dxa"/>
          </w:tcPr>
          <w:p w:rsidR="00464E31" w:rsidRDefault="00464E31" w:rsidP="00013331">
            <w:r>
              <w:t xml:space="preserve">Hand sanitiser available and labelled, at the two entrances.  </w:t>
            </w:r>
          </w:p>
        </w:tc>
        <w:tc>
          <w:tcPr>
            <w:tcW w:w="5512" w:type="dxa"/>
          </w:tcPr>
          <w:p w:rsidR="00464E31" w:rsidRDefault="00464E31" w:rsidP="00013331">
            <w:pPr>
              <w:rPr>
                <w:b/>
                <w:bCs/>
              </w:rPr>
            </w:pPr>
            <w:r w:rsidRPr="00542F0B">
              <w:rPr>
                <w:bCs/>
              </w:rPr>
              <w:t xml:space="preserve">Ensure that hand sanitiser is available. </w:t>
            </w:r>
          </w:p>
          <w:p w:rsidR="00464E31" w:rsidRDefault="00464E31" w:rsidP="00013331">
            <w:pPr>
              <w:rPr>
                <w:b/>
                <w:bCs/>
              </w:rPr>
            </w:pPr>
          </w:p>
          <w:p w:rsidR="00464E31" w:rsidRDefault="00464E31" w:rsidP="00013331">
            <w:r w:rsidRPr="00053990">
              <w:rPr>
                <w:b/>
                <w:bCs/>
              </w:rPr>
              <w:t>Action By:</w:t>
            </w:r>
            <w:r>
              <w:t xml:space="preserve"> First Aider, Risk Assessment Team</w:t>
            </w:r>
          </w:p>
        </w:tc>
      </w:tr>
    </w:tbl>
    <w:p w:rsidR="00A469B3" w:rsidRDefault="00A469B3"/>
    <w:sectPr w:rsidR="00A469B3" w:rsidSect="00D25D8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C8" w:rsidRDefault="008929C8" w:rsidP="00270BC2">
      <w:pPr>
        <w:spacing w:after="0" w:line="240" w:lineRule="auto"/>
      </w:pPr>
      <w:r>
        <w:separator/>
      </w:r>
    </w:p>
  </w:endnote>
  <w:endnote w:type="continuationSeparator" w:id="0">
    <w:p w:rsidR="008929C8" w:rsidRDefault="008929C8" w:rsidP="0027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C8" w:rsidRDefault="008929C8" w:rsidP="00270BC2">
      <w:pPr>
        <w:spacing w:after="0" w:line="240" w:lineRule="auto"/>
      </w:pPr>
      <w:r>
        <w:separator/>
      </w:r>
    </w:p>
  </w:footnote>
  <w:footnote w:type="continuationSeparator" w:id="0">
    <w:p w:rsidR="008929C8" w:rsidRDefault="008929C8" w:rsidP="0027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CA" w:rsidRDefault="00F774CA">
    <w:pPr>
      <w:pStyle w:val="Header"/>
    </w:pPr>
    <w:r>
      <w:rPr>
        <w:rFonts w:ascii="Times New Roman" w:eastAsia="Times New Roman" w:hAnsi="Times New Roman" w:cs="Times New Roman"/>
        <w:b/>
        <w:bCs/>
        <w:noProof/>
        <w:sz w:val="44"/>
        <w:szCs w:val="44"/>
        <w:u w:color="000000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-449580</wp:posOffset>
          </wp:positionV>
          <wp:extent cx="862330" cy="768350"/>
          <wp:effectExtent l="0" t="0" r="0" b="0"/>
          <wp:wrapTight wrapText="bothSides">
            <wp:wrapPolygon edited="0">
              <wp:start x="0" y="0"/>
              <wp:lineTo x="0" y="20886"/>
              <wp:lineTo x="20996" y="20886"/>
              <wp:lineTo x="20996" y="0"/>
              <wp:lineTo x="0" y="0"/>
            </wp:wrapPolygon>
          </wp:wrapTight>
          <wp:docPr id="1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768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774CA" w:rsidRDefault="00F77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DC" w:rsidRDefault="00FC7DDC">
    <w:pPr>
      <w:pStyle w:val="Header"/>
    </w:pPr>
    <w:r>
      <w:rPr>
        <w:rFonts w:ascii="Times New Roman" w:eastAsia="Times New Roman" w:hAnsi="Times New Roman" w:cs="Times New Roman"/>
        <w:b/>
        <w:bCs/>
        <w:noProof/>
        <w:sz w:val="44"/>
        <w:szCs w:val="44"/>
        <w:u w:color="000000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-449580</wp:posOffset>
          </wp:positionV>
          <wp:extent cx="862330" cy="768350"/>
          <wp:effectExtent l="0" t="0" r="0" b="0"/>
          <wp:wrapTight wrapText="bothSides">
            <wp:wrapPolygon edited="0">
              <wp:start x="0" y="0"/>
              <wp:lineTo x="0" y="20886"/>
              <wp:lineTo x="20996" y="20886"/>
              <wp:lineTo x="20996" y="0"/>
              <wp:lineTo x="0" y="0"/>
            </wp:wrapPolygon>
          </wp:wrapTight>
          <wp:docPr id="2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768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C7DDC" w:rsidRDefault="00FC7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36E"/>
    <w:multiLevelType w:val="hybridMultilevel"/>
    <w:tmpl w:val="A20AD332"/>
    <w:styleLink w:val="ImportedStyle2"/>
    <w:lvl w:ilvl="0" w:tplc="A21A46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2C8B25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FDA5FF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848E0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BC75E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DFEE13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1E8E01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D41D8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03880A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735EBA"/>
    <w:multiLevelType w:val="hybridMultilevel"/>
    <w:tmpl w:val="BEC2A322"/>
    <w:numStyleLink w:val="ImportedStyle3"/>
  </w:abstractNum>
  <w:abstractNum w:abstractNumId="2">
    <w:nsid w:val="3F317ED1"/>
    <w:multiLevelType w:val="hybridMultilevel"/>
    <w:tmpl w:val="BEC2A322"/>
    <w:styleLink w:val="ImportedStyle3"/>
    <w:lvl w:ilvl="0" w:tplc="CE24C0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E1E3F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FA0B7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3EF9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98A9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F052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A1850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63F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9629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6A6DC4"/>
    <w:multiLevelType w:val="hybridMultilevel"/>
    <w:tmpl w:val="A20AD332"/>
    <w:numStyleLink w:val="ImportedStyle2"/>
  </w:abstractNum>
  <w:abstractNum w:abstractNumId="4">
    <w:nsid w:val="6B46323E"/>
    <w:multiLevelType w:val="hybridMultilevel"/>
    <w:tmpl w:val="9EB62C88"/>
    <w:numStyleLink w:val="ImportedStyle1"/>
  </w:abstractNum>
  <w:abstractNum w:abstractNumId="5">
    <w:nsid w:val="6BA86267"/>
    <w:multiLevelType w:val="hybridMultilevel"/>
    <w:tmpl w:val="9EB62C88"/>
    <w:styleLink w:val="ImportedStyle1"/>
    <w:lvl w:ilvl="0" w:tplc="DF56983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96570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8BAE54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40670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06D94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B41B3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814214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ACDFE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4886E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469B3"/>
    <w:rsid w:val="00007C64"/>
    <w:rsid w:val="00036E9E"/>
    <w:rsid w:val="000406D8"/>
    <w:rsid w:val="00053990"/>
    <w:rsid w:val="00056CD2"/>
    <w:rsid w:val="00082D8C"/>
    <w:rsid w:val="000F5099"/>
    <w:rsid w:val="00116558"/>
    <w:rsid w:val="0013136D"/>
    <w:rsid w:val="001575EA"/>
    <w:rsid w:val="00164B93"/>
    <w:rsid w:val="00192DC7"/>
    <w:rsid w:val="00224723"/>
    <w:rsid w:val="00226DF2"/>
    <w:rsid w:val="00270BC2"/>
    <w:rsid w:val="00374034"/>
    <w:rsid w:val="00383308"/>
    <w:rsid w:val="003A3573"/>
    <w:rsid w:val="003E60DC"/>
    <w:rsid w:val="004462F2"/>
    <w:rsid w:val="00464E31"/>
    <w:rsid w:val="00486BF6"/>
    <w:rsid w:val="004A16CA"/>
    <w:rsid w:val="004B15F0"/>
    <w:rsid w:val="004D6085"/>
    <w:rsid w:val="004D6B6F"/>
    <w:rsid w:val="00573EA5"/>
    <w:rsid w:val="005A4299"/>
    <w:rsid w:val="005C48F6"/>
    <w:rsid w:val="005C6088"/>
    <w:rsid w:val="00611BA9"/>
    <w:rsid w:val="00616B96"/>
    <w:rsid w:val="00625531"/>
    <w:rsid w:val="00672774"/>
    <w:rsid w:val="006945D7"/>
    <w:rsid w:val="006B027F"/>
    <w:rsid w:val="00700458"/>
    <w:rsid w:val="0070170A"/>
    <w:rsid w:val="00701CED"/>
    <w:rsid w:val="00712CA2"/>
    <w:rsid w:val="00766707"/>
    <w:rsid w:val="00775D8A"/>
    <w:rsid w:val="007915F7"/>
    <w:rsid w:val="007A3B73"/>
    <w:rsid w:val="008121FE"/>
    <w:rsid w:val="0083558F"/>
    <w:rsid w:val="008929C8"/>
    <w:rsid w:val="008B4137"/>
    <w:rsid w:val="008D3D4B"/>
    <w:rsid w:val="009039FF"/>
    <w:rsid w:val="00906D39"/>
    <w:rsid w:val="00923887"/>
    <w:rsid w:val="009B63C9"/>
    <w:rsid w:val="009C550C"/>
    <w:rsid w:val="009C68AD"/>
    <w:rsid w:val="009E62C7"/>
    <w:rsid w:val="00A469B3"/>
    <w:rsid w:val="00A91893"/>
    <w:rsid w:val="00AE16F1"/>
    <w:rsid w:val="00AF7BEE"/>
    <w:rsid w:val="00AF7C07"/>
    <w:rsid w:val="00B87460"/>
    <w:rsid w:val="00B87548"/>
    <w:rsid w:val="00BC3868"/>
    <w:rsid w:val="00BC402F"/>
    <w:rsid w:val="00C1036D"/>
    <w:rsid w:val="00C3475D"/>
    <w:rsid w:val="00C72214"/>
    <w:rsid w:val="00C73D3F"/>
    <w:rsid w:val="00C806F5"/>
    <w:rsid w:val="00CB0135"/>
    <w:rsid w:val="00D073B4"/>
    <w:rsid w:val="00D20BE0"/>
    <w:rsid w:val="00D25D8B"/>
    <w:rsid w:val="00D30BA9"/>
    <w:rsid w:val="00D36A59"/>
    <w:rsid w:val="00D92EF2"/>
    <w:rsid w:val="00D94569"/>
    <w:rsid w:val="00DA5010"/>
    <w:rsid w:val="00DB493E"/>
    <w:rsid w:val="00DC0AEE"/>
    <w:rsid w:val="00DE1E64"/>
    <w:rsid w:val="00DF319D"/>
    <w:rsid w:val="00E13BC5"/>
    <w:rsid w:val="00E67139"/>
    <w:rsid w:val="00E814D0"/>
    <w:rsid w:val="00EA201D"/>
    <w:rsid w:val="00ED5ABE"/>
    <w:rsid w:val="00F10C73"/>
    <w:rsid w:val="00F1468D"/>
    <w:rsid w:val="00F160CC"/>
    <w:rsid w:val="00F24770"/>
    <w:rsid w:val="00F44936"/>
    <w:rsid w:val="00F50FE5"/>
    <w:rsid w:val="00F774CA"/>
    <w:rsid w:val="00F818F3"/>
    <w:rsid w:val="00FC32D3"/>
    <w:rsid w:val="00FC7DDC"/>
    <w:rsid w:val="00FC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A46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A46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C2"/>
  </w:style>
  <w:style w:type="paragraph" w:styleId="Footer">
    <w:name w:val="footer"/>
    <w:basedOn w:val="Normal"/>
    <w:link w:val="FooterChar"/>
    <w:uiPriority w:val="99"/>
    <w:unhideWhenUsed/>
    <w:rsid w:val="002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C2"/>
  </w:style>
  <w:style w:type="paragraph" w:customStyle="1" w:styleId="Default">
    <w:name w:val="Default"/>
    <w:rsid w:val="00270BC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</w:rPr>
  </w:style>
  <w:style w:type="numbering" w:customStyle="1" w:styleId="ImportedStyle1">
    <w:name w:val="Imported Style 1"/>
    <w:rsid w:val="00270BC2"/>
    <w:pPr>
      <w:numPr>
        <w:numId w:val="1"/>
      </w:numPr>
    </w:pPr>
  </w:style>
  <w:style w:type="numbering" w:customStyle="1" w:styleId="ImportedStyle2">
    <w:name w:val="Imported Style 2"/>
    <w:rsid w:val="00270BC2"/>
    <w:pPr>
      <w:numPr>
        <w:numId w:val="3"/>
      </w:numPr>
    </w:pPr>
  </w:style>
  <w:style w:type="numbering" w:customStyle="1" w:styleId="ImportedStyle3">
    <w:name w:val="Imported Style 3"/>
    <w:rsid w:val="00270BC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ImportedStyle2"/>
    <w:pPr>
      <w:numPr>
        <w:numId w:val="3"/>
      </w:numPr>
    </w:pPr>
  </w:style>
  <w:style w:type="numbering" w:customStyle="1" w:styleId="BodyA">
    <w:name w:val="ImportedStyle3"/>
    <w:pPr>
      <w:numPr>
        <w:numId w:val="5"/>
      </w:numPr>
    </w:pPr>
  </w:style>
  <w:style w:type="numbering" w:customStyle="1" w:styleId="Body">
    <w:name w:val="ImportedStyl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93B8-85AF-4D72-8235-074F5FC8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447814394970</dc:creator>
  <cp:lastModifiedBy>prcrowe</cp:lastModifiedBy>
  <cp:revision>2</cp:revision>
  <dcterms:created xsi:type="dcterms:W3CDTF">2022-03-01T10:13:00Z</dcterms:created>
  <dcterms:modified xsi:type="dcterms:W3CDTF">2022-03-01T10:13:00Z</dcterms:modified>
</cp:coreProperties>
</file>